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09" w:rsidRDefault="00882809" w:rsidP="00882809">
      <w:pPr>
        <w:pStyle w:val="1"/>
      </w:pPr>
      <w:r>
        <w:t>Форма 4.1 - Показатели</w:t>
      </w:r>
      <w:r>
        <w:br/>
        <w:t>уровня надежности и уровня качества оказываемых услуг электросетевой организации</w:t>
      </w:r>
    </w:p>
    <w:p w:rsidR="00882809" w:rsidRDefault="00882809" w:rsidP="00882809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0"/>
        <w:gridCol w:w="2750"/>
        <w:gridCol w:w="2268"/>
      </w:tblGrid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r>
              <w:t>Показатель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r>
              <w:t>N формулы методических указаний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r>
              <w:t>Значение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</w:rPr>
              <w:drawing>
                <wp:inline distT="0" distB="0" distL="0" distR="0" wp14:anchorId="262FA647" wp14:editId="0D0AC198">
                  <wp:extent cx="190500" cy="190500"/>
                  <wp:effectExtent l="1905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</w:p>
          <w:p w:rsidR="00882809" w:rsidRDefault="00882809" w:rsidP="00F6435E">
            <w:pPr>
              <w:pStyle w:val="a4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  <w:p w:rsidR="00882809" w:rsidRPr="00882809" w:rsidRDefault="00882809" w:rsidP="00882809">
            <w:pPr>
              <w:ind w:firstLine="0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Показатель уровня качества осуществляемого технологического присоединения, </w:t>
            </w:r>
            <w:r>
              <w:rPr>
                <w:noProof/>
              </w:rPr>
              <w:drawing>
                <wp:inline distT="0" distB="0" distL="0" distR="0" wp14:anchorId="2DB1FFD7" wp14:editId="20B0946E">
                  <wp:extent cx="276225" cy="190500"/>
                  <wp:effectExtent l="19050" t="0" r="9525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</w:p>
          <w:p w:rsidR="00882809" w:rsidRDefault="00882809" w:rsidP="00F6435E">
            <w:pPr>
              <w:pStyle w:val="a4"/>
              <w:jc w:val="center"/>
            </w:pPr>
            <w: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  <w:p w:rsidR="00882809" w:rsidRPr="00882809" w:rsidRDefault="00882809" w:rsidP="00882809">
            <w:pPr>
              <w:ind w:firstLine="0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Показатель </w:t>
            </w:r>
            <w:proofErr w:type="gramStart"/>
            <w:r>
              <w:t>уровня качества обслуживания потребителей услуг</w:t>
            </w:r>
            <w:proofErr w:type="gramEnd"/>
            <w:r>
              <w:t xml:space="preserve"> территориальными сетевыми организациями, </w:t>
            </w:r>
            <w:r>
              <w:rPr>
                <w:noProof/>
              </w:rPr>
              <w:drawing>
                <wp:inline distT="0" distB="0" distL="0" distR="0" wp14:anchorId="2D08E029" wp14:editId="488C4DA6">
                  <wp:extent cx="266700" cy="190500"/>
                  <wp:effectExtent l="19050" t="0" r="0" b="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</w:p>
          <w:p w:rsidR="00882809" w:rsidRDefault="00882809" w:rsidP="00F6435E">
            <w:pPr>
              <w:pStyle w:val="a4"/>
              <w:jc w:val="center"/>
            </w:pPr>
          </w:p>
          <w:p w:rsidR="00882809" w:rsidRDefault="00882809" w:rsidP="00F6435E">
            <w:pPr>
              <w:pStyle w:val="a4"/>
              <w:jc w:val="center"/>
            </w:pPr>
            <w:r>
              <w:t>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  <w:p w:rsidR="00882809" w:rsidRDefault="00882809" w:rsidP="00882809">
            <w:pPr>
              <w:jc w:val="center"/>
            </w:pPr>
          </w:p>
          <w:p w:rsidR="00882809" w:rsidRPr="00882809" w:rsidRDefault="00882809" w:rsidP="00882809">
            <w:pPr>
              <w:ind w:firstLine="0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Плановое значение показателя</w:t>
            </w:r>
          </w:p>
          <w:p w:rsidR="00882809" w:rsidRDefault="00882809" w:rsidP="00F6435E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7EE04EC0" wp14:editId="7E3A1A13">
                  <wp:extent cx="190500" cy="190500"/>
                  <wp:effectExtent l="19050" t="0" r="0" b="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160754B3" wp14:editId="32490C01">
                  <wp:extent cx="238125" cy="238125"/>
                  <wp:effectExtent l="19050" t="0" r="9525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</w:p>
          <w:p w:rsidR="00882809" w:rsidRDefault="00882809" w:rsidP="00F6435E">
            <w:pPr>
              <w:pStyle w:val="a4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  <w:p w:rsidR="00882809" w:rsidRPr="00882809" w:rsidRDefault="00882809" w:rsidP="00882809">
            <w:pPr>
              <w:ind w:firstLine="0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Плановое значение показателя</w:t>
            </w:r>
          </w:p>
          <w:p w:rsidR="00882809" w:rsidRDefault="00882809" w:rsidP="00F6435E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49486EC1" wp14:editId="7ACDC6AA">
                  <wp:extent cx="409575" cy="238125"/>
                  <wp:effectExtent l="19050" t="0" r="9525" b="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434B5ED2" wp14:editId="3D8169E4">
                  <wp:extent cx="238125" cy="209550"/>
                  <wp:effectExtent l="19050" t="0" r="9525" b="0"/>
                  <wp:docPr id="150" name="Рисунок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</w:p>
          <w:p w:rsidR="00882809" w:rsidRDefault="00882809" w:rsidP="00F6435E">
            <w:pPr>
              <w:pStyle w:val="a4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  <w:p w:rsidR="00882809" w:rsidRPr="00882809" w:rsidRDefault="00882809" w:rsidP="00882809">
            <w:pPr>
              <w:ind w:firstLine="0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Плановое значение показателя</w:t>
            </w:r>
          </w:p>
          <w:p w:rsidR="00882809" w:rsidRDefault="00882809" w:rsidP="00F6435E">
            <w:pPr>
              <w:pStyle w:val="a6"/>
            </w:pPr>
            <w:r>
              <w:rPr>
                <w:noProof/>
              </w:rPr>
              <w:drawing>
                <wp:inline distT="0" distB="0" distL="0" distR="0" wp14:anchorId="3AD0F61F" wp14:editId="7D7EDFB8">
                  <wp:extent cx="390525" cy="190500"/>
                  <wp:effectExtent l="19050" t="0" r="9525" b="0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07599B98" wp14:editId="13B2D28A">
                  <wp:extent cx="238125" cy="209550"/>
                  <wp:effectExtent l="19050" t="0" r="9525" b="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</w:p>
          <w:p w:rsidR="00882809" w:rsidRDefault="00882809" w:rsidP="00F6435E">
            <w:pPr>
              <w:pStyle w:val="a4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  <w:p w:rsidR="00882809" w:rsidRPr="00882809" w:rsidRDefault="00882809" w:rsidP="00882809">
            <w:pPr>
              <w:ind w:firstLine="0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3933F865" wp14:editId="19CD0805">
                  <wp:extent cx="266700" cy="190500"/>
                  <wp:effectExtent l="19050" t="0" r="0" b="0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  <w:p w:rsidR="00882809" w:rsidRDefault="00882809" w:rsidP="00F6435E">
            <w:pPr>
              <w:pStyle w:val="a4"/>
              <w:jc w:val="center"/>
            </w:pPr>
            <w:r>
              <w:t>методических указаний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</w:rPr>
              <w:drawing>
                <wp:inline distT="0" distB="0" distL="0" distR="0" wp14:anchorId="11A72FD0" wp14:editId="55E1E646">
                  <wp:extent cx="257175" cy="190500"/>
                  <wp:effectExtent l="19050" t="0" r="9525" b="0"/>
                  <wp:docPr id="154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(организации по управлению единой национальной (общероссийской) электрической сетью)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  <w:p w:rsidR="00882809" w:rsidRDefault="00882809" w:rsidP="00F6435E">
            <w:pPr>
              <w:pStyle w:val="a4"/>
              <w:jc w:val="center"/>
            </w:pPr>
            <w:r>
              <w:t>методических указаний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</w:rPr>
              <w:drawing>
                <wp:inline distT="0" distB="0" distL="0" distR="0" wp14:anchorId="5F09B2B6" wp14:editId="1219E53C">
                  <wp:extent cx="304800" cy="209550"/>
                  <wp:effectExtent l="19050" t="0" r="0" b="0"/>
                  <wp:docPr id="155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(для территориальной сетевой организации)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  <w:p w:rsidR="00882809" w:rsidRDefault="00882809" w:rsidP="00F6435E">
            <w:pPr>
              <w:pStyle w:val="a4"/>
              <w:jc w:val="center"/>
            </w:pPr>
            <w:r>
              <w:t>методических указаний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</w:rPr>
              <w:drawing>
                <wp:inline distT="0" distB="0" distL="0" distR="0" wp14:anchorId="0E3BE945" wp14:editId="2B70A38E">
                  <wp:extent cx="304800" cy="209550"/>
                  <wp:effectExtent l="19050" t="0" r="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(для территориальной сетевой организации)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  <w:p w:rsidR="00882809" w:rsidRDefault="00882809" w:rsidP="00F6435E">
            <w:pPr>
              <w:pStyle w:val="a4"/>
              <w:jc w:val="center"/>
            </w:pPr>
            <w:r>
              <w:t>методических указаний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</w:tc>
      </w:tr>
    </w:tbl>
    <w:p w:rsidR="00882809" w:rsidRDefault="00882809" w:rsidP="00882809"/>
    <w:p w:rsidR="00882809" w:rsidRDefault="00882809" w:rsidP="00882809"/>
    <w:p w:rsidR="00882809" w:rsidRDefault="00882809" w:rsidP="00882809">
      <w:pPr>
        <w:pStyle w:val="1"/>
      </w:pPr>
      <w:r>
        <w:t>Форма 4.2 - Расчет</w:t>
      </w:r>
      <w:r>
        <w:br/>
        <w:t>обобщенного показателя уровня надежности и качества оказываемых услуг</w:t>
      </w:r>
    </w:p>
    <w:p w:rsidR="00882809" w:rsidRDefault="00882809" w:rsidP="0088280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0"/>
        <w:gridCol w:w="2240"/>
        <w:gridCol w:w="2778"/>
      </w:tblGrid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r>
              <w:t>Показатель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r>
              <w:t xml:space="preserve">N формулы методических </w:t>
            </w:r>
            <w:r>
              <w:lastRenderedPageBreak/>
              <w:t>указаний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r>
              <w:lastRenderedPageBreak/>
              <w:t>Значение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lastRenderedPageBreak/>
              <w:t>1 Коэффициент значимости показателя уровня надежности оказываемых услуг, альфа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Для организации по управлению единой национальной (общероссийской) электрической</w:t>
            </w:r>
          </w:p>
          <w:p w:rsidR="00882809" w:rsidRDefault="00882809" w:rsidP="00F6435E">
            <w:pPr>
              <w:pStyle w:val="a6"/>
            </w:pPr>
            <w:r>
              <w:t>сетью: альфа = 0,75.</w:t>
            </w:r>
          </w:p>
          <w:p w:rsidR="00882809" w:rsidRDefault="00882809" w:rsidP="00F6435E">
            <w:pPr>
              <w:pStyle w:val="a6"/>
            </w:pPr>
            <w:r>
              <w:t>Для территориальной сетевой организации: альфа = 0,65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2. Коэффициент значимости показателя уровня надежности оказываемых услуг, бета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Для организации по управлению единой национальной (общероссийской) электрической сетью:</w:t>
            </w:r>
          </w:p>
          <w:p w:rsidR="00882809" w:rsidRDefault="00882809" w:rsidP="00F6435E">
            <w:pPr>
              <w:pStyle w:val="a6"/>
            </w:pPr>
            <w:r>
              <w:t>бета = 0,25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3. Коэффициент значимости показателя уровня надежности оказываемых услуг, бета</w:t>
            </w:r>
            <w:proofErr w:type="gramStart"/>
            <w:r>
              <w:t>1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Для территориальной сетевой организации бета</w:t>
            </w:r>
            <w:proofErr w:type="gramStart"/>
            <w:r>
              <w:t>1</w:t>
            </w:r>
            <w:proofErr w:type="gramEnd"/>
            <w:r>
              <w:t xml:space="preserve"> = 0,25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4. Коэффициент значимости показателя уровня надежности оказываемых услуг, бета</w:t>
            </w:r>
            <w:proofErr w:type="gramStart"/>
            <w:r>
              <w:t>2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>Для территориальной сетевой организации бета</w:t>
            </w:r>
            <w:proofErr w:type="gramStart"/>
            <w:r>
              <w:t>2</w:t>
            </w:r>
            <w:proofErr w:type="gramEnd"/>
            <w:r>
              <w:t xml:space="preserve"> = 0,1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5.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01963CFC" wp14:editId="7BAE4D82">
                  <wp:extent cx="266700" cy="190500"/>
                  <wp:effectExtent l="19050" t="0" r="0" b="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4"/>
              <w:jc w:val="center"/>
            </w:pPr>
          </w:p>
          <w:p w:rsidR="00882809" w:rsidRPr="00882809" w:rsidRDefault="00882809" w:rsidP="00882809">
            <w:pPr>
              <w:ind w:firstLine="0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6.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14779272" wp14:editId="4A39D31D">
                  <wp:extent cx="257175" cy="190500"/>
                  <wp:effectExtent l="19050" t="0" r="9525" b="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6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7.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1FEE6ACF" wp14:editId="188437FB">
                  <wp:extent cx="304800" cy="209550"/>
                  <wp:effectExtent l="1905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6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8.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 xml:space="preserve">, </w:t>
            </w:r>
            <w:r>
              <w:rPr>
                <w:noProof/>
              </w:rPr>
              <w:drawing>
                <wp:inline distT="0" distB="0" distL="0" distR="0" wp14:anchorId="4B11EA88" wp14:editId="095F4D95">
                  <wp:extent cx="304800" cy="209550"/>
                  <wp:effectExtent l="1905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882809">
            <w:pPr>
              <w:pStyle w:val="a6"/>
              <w:jc w:val="center"/>
            </w:pPr>
            <w:r>
              <w:t>0</w:t>
            </w:r>
          </w:p>
        </w:tc>
      </w:tr>
      <w:tr w:rsidR="00882809" w:rsidTr="00882809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6"/>
            </w:pPr>
            <w:r>
              <w:t xml:space="preserve">9. Обобщенный показатель уровня надежности и качества оказываемых услуг, </w:t>
            </w:r>
            <w:r>
              <w:rPr>
                <w:noProof/>
              </w:rPr>
              <w:drawing>
                <wp:inline distT="0" distB="0" distL="0" distR="0" wp14:anchorId="590157CC" wp14:editId="23921E8E">
                  <wp:extent cx="219075" cy="190500"/>
                  <wp:effectExtent l="19050" t="0" r="9525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09" w:rsidRDefault="00882809" w:rsidP="00F6435E">
            <w:pPr>
              <w:pStyle w:val="a4"/>
              <w:jc w:val="center"/>
            </w:pPr>
            <w:proofErr w:type="spellStart"/>
            <w:r>
              <w:t>пп</w:t>
            </w:r>
            <w:proofErr w:type="spellEnd"/>
            <w:r>
              <w:t>. 5.1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809" w:rsidRDefault="00882809" w:rsidP="00F6435E">
            <w:pPr>
              <w:pStyle w:val="a4"/>
            </w:pPr>
          </w:p>
          <w:p w:rsidR="00882809" w:rsidRDefault="00882809" w:rsidP="00882809">
            <w:pPr>
              <w:pStyle w:val="a4"/>
              <w:jc w:val="center"/>
            </w:pPr>
            <w:r>
              <w:t>0</w:t>
            </w:r>
          </w:p>
          <w:p w:rsidR="00882809" w:rsidRPr="00882809" w:rsidRDefault="00882809" w:rsidP="00882809"/>
        </w:tc>
      </w:tr>
    </w:tbl>
    <w:p w:rsidR="00882809" w:rsidRDefault="00882809" w:rsidP="00882809"/>
    <w:p w:rsidR="00882809" w:rsidRDefault="00882809" w:rsidP="00882809">
      <w:pPr>
        <w:pStyle w:val="a5"/>
        <w:rPr>
          <w:sz w:val="22"/>
          <w:szCs w:val="22"/>
        </w:rPr>
      </w:pPr>
    </w:p>
    <w:p w:rsidR="00882809" w:rsidRDefault="00882809" w:rsidP="00882809"/>
    <w:p w:rsidR="00882809" w:rsidRDefault="00882809" w:rsidP="00882809"/>
    <w:p w:rsidR="00882809" w:rsidRPr="00905844" w:rsidRDefault="00882809" w:rsidP="00882809">
      <w:pPr>
        <w:pStyle w:val="a5"/>
        <w:jc w:val="center"/>
        <w:rPr>
          <w:sz w:val="28"/>
          <w:szCs w:val="28"/>
        </w:rPr>
      </w:pPr>
      <w:r w:rsidRPr="00905844">
        <w:rPr>
          <w:sz w:val="28"/>
          <w:szCs w:val="28"/>
        </w:rPr>
        <w:t>Генер</w:t>
      </w:r>
      <w:r>
        <w:rPr>
          <w:sz w:val="28"/>
          <w:szCs w:val="28"/>
        </w:rPr>
        <w:t>а</w:t>
      </w:r>
      <w:r w:rsidRPr="00905844">
        <w:rPr>
          <w:sz w:val="28"/>
          <w:szCs w:val="28"/>
        </w:rPr>
        <w:t xml:space="preserve">льный директор                Вихров Н М </w:t>
      </w:r>
    </w:p>
    <w:p w:rsidR="00882809" w:rsidRPr="00882809" w:rsidRDefault="00882809" w:rsidP="00882809"/>
    <w:p w:rsidR="00882809" w:rsidRDefault="00882809" w:rsidP="00882809"/>
    <w:p w:rsidR="00882809" w:rsidRDefault="00882809"/>
    <w:p w:rsidR="00684D49" w:rsidRDefault="00684D49"/>
    <w:p w:rsidR="00684D49" w:rsidRDefault="00684D49"/>
    <w:p w:rsidR="00684D49" w:rsidRDefault="00684D49">
      <w:bookmarkStart w:id="0" w:name="_GoBack"/>
      <w:proofErr w:type="spellStart"/>
      <w:r>
        <w:t>Исп</w:t>
      </w:r>
      <w:proofErr w:type="gramStart"/>
      <w:r>
        <w:t>.Т</w:t>
      </w:r>
      <w:proofErr w:type="gramEnd"/>
      <w:r>
        <w:t>октаров</w:t>
      </w:r>
      <w:proofErr w:type="spellEnd"/>
      <w:r>
        <w:t xml:space="preserve"> В А </w:t>
      </w:r>
    </w:p>
    <w:p w:rsidR="00684D49" w:rsidRDefault="00684D49">
      <w:r>
        <w:t>Тел 7469884</w:t>
      </w:r>
      <w:bookmarkEnd w:id="0"/>
    </w:p>
    <w:sectPr w:rsidR="00684D49" w:rsidSect="00882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09"/>
    <w:rsid w:val="0041112E"/>
    <w:rsid w:val="00684D49"/>
    <w:rsid w:val="0088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80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280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80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2809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882809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882809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882809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828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80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80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280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80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2809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882809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882809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882809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828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8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Oge</dc:creator>
  <cp:lastModifiedBy>Oge</cp:lastModifiedBy>
  <cp:revision>2</cp:revision>
  <dcterms:created xsi:type="dcterms:W3CDTF">2014-05-20T06:26:00Z</dcterms:created>
  <dcterms:modified xsi:type="dcterms:W3CDTF">2014-05-20T06:42:00Z</dcterms:modified>
</cp:coreProperties>
</file>