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2E" w:rsidRDefault="0041112E"/>
    <w:p w:rsidR="00647C32" w:rsidRDefault="00647C32"/>
    <w:p w:rsidR="00647C32" w:rsidRDefault="00647C32" w:rsidP="00647C32">
      <w:pPr>
        <w:pStyle w:val="1"/>
      </w:pPr>
      <w:r>
        <w:t>Форма 2.2 - Расчет</w:t>
      </w:r>
      <w:r>
        <w:br/>
        <w:t>значения индикатора исполнительности</w:t>
      </w:r>
    </w:p>
    <w:p w:rsidR="00647C32" w:rsidRDefault="00647C32" w:rsidP="00647C32"/>
    <w:p w:rsidR="00647C32" w:rsidRDefault="00647C32" w:rsidP="00647C32">
      <w:pPr>
        <w:jc w:val="center"/>
      </w:pPr>
      <w:r>
        <w:t xml:space="preserve">ЗАО Канонерский </w:t>
      </w:r>
      <w:r w:rsidR="005B656E">
        <w:t>судоремонтный</w:t>
      </w:r>
      <w:r>
        <w:t xml:space="preserve"> завод</w:t>
      </w:r>
    </w:p>
    <w:p w:rsidR="00647C32" w:rsidRDefault="00647C32" w:rsidP="00647C32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134"/>
        <w:gridCol w:w="1701"/>
        <w:gridCol w:w="1559"/>
      </w:tblGrid>
      <w:tr w:rsidR="00647C32" w:rsidTr="00C412D2">
        <w:tc>
          <w:tcPr>
            <w:tcW w:w="326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bookmarkStart w:id="0" w:name="sub_2201"/>
            <w:r>
              <w:t>Параметр (показатель), характеризующий индикатор</w:t>
            </w:r>
            <w:bookmarkEnd w:id="0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Ф/</w:t>
            </w:r>
            <w:proofErr w:type="gramStart"/>
            <w:r>
              <w:t>П</w:t>
            </w:r>
            <w:proofErr w:type="gramEnd"/>
            <w:r>
              <w:t xml:space="preserve"> х 100,</w:t>
            </w:r>
          </w:p>
          <w:p w:rsidR="00647C32" w:rsidRDefault="00647C32" w:rsidP="00F6435E">
            <w:pPr>
              <w:pStyle w:val="a3"/>
              <w:jc w:val="center"/>
            </w:pPr>
            <w:r>
              <w:t>%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Зависимость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Оценочный балл</w:t>
            </w:r>
          </w:p>
        </w:tc>
      </w:tr>
      <w:tr w:rsidR="00647C32" w:rsidTr="00C412D2">
        <w:tc>
          <w:tcPr>
            <w:tcW w:w="326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фактическое</w:t>
            </w:r>
          </w:p>
          <w:p w:rsidR="00647C32" w:rsidRDefault="00647C32" w:rsidP="00F6435E">
            <w:pPr>
              <w:pStyle w:val="a3"/>
              <w:jc w:val="center"/>
            </w:pPr>
            <w:r>
              <w:t>(Ф)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плановое</w:t>
            </w:r>
          </w:p>
          <w:p w:rsidR="00647C32" w:rsidRDefault="00647C32" w:rsidP="00F6435E">
            <w:pPr>
              <w:pStyle w:val="a3"/>
              <w:jc w:val="center"/>
            </w:pPr>
            <w:r>
              <w:t>(П)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6</w:t>
            </w: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bookmarkStart w:id="1" w:name="sub_221"/>
            <w:r>
              <w:t>1. Соблюдение сроков по процедурам взаимодействия с потребителями услуг (заявителями) - всего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  <w:p w:rsidR="00C412D2" w:rsidRDefault="00C412D2" w:rsidP="00C412D2">
            <w:pPr>
              <w:jc w:val="center"/>
            </w:pPr>
          </w:p>
          <w:p w:rsidR="00C412D2" w:rsidRDefault="00C412D2" w:rsidP="00C412D2">
            <w:pPr>
              <w:jc w:val="center"/>
            </w:pPr>
          </w:p>
          <w:p w:rsidR="00C412D2" w:rsidRPr="00C412D2" w:rsidRDefault="00C412D2" w:rsidP="00C412D2">
            <w:pPr>
              <w:ind w:firstLine="0"/>
              <w:jc w:val="center"/>
            </w:pPr>
            <w:r>
              <w:t>0,5</w:t>
            </w: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r>
              <w:t>в том числе по критериям: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r>
              <w:t>1.1. Среднее время, затраченное территориальной сетевой организацией на направление проекта договора оказания услуг по передаче электрической энергии потребителю услуг (заявителю),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обратная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r>
              <w:t>1.2. Среднее время, необходимое для оборудования точки поставки приборами учета с момента подачи заявления потребителем услуг: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обратная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r>
              <w:t>а) для физических лиц, включая индивидуальных предпринимателей, и юридических лиц - субъектов малого и среднего предпринимательства,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pStyle w:val="a3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  <w:r>
              <w:t>-</w:t>
            </w: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r>
              <w:t>б) для остальных потребителей услуг,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  <w:r>
              <w:t>-</w:t>
            </w: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r>
              <w:t xml:space="preserve">1.3. Количество случаев отказа от заключения и случаев расторжения потребителем услуг договоров оказания услуг по передаче </w:t>
            </w:r>
            <w:r>
              <w:lastRenderedPageBreak/>
              <w:t>электрической энергии, процентов от общего количества заключенных территориальной сетевой организацией договоров с потребителями услуг (заявителями), кроме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ind w:firstLine="0"/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647C32">
            <w:pPr>
              <w:pStyle w:val="a3"/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Default="00647C32" w:rsidP="00647C32">
            <w:pPr>
              <w:jc w:val="center"/>
            </w:pPr>
          </w:p>
          <w:p w:rsidR="00647C32" w:rsidRPr="00647C32" w:rsidRDefault="00647C32" w:rsidP="00647C32">
            <w:pPr>
              <w:ind w:firstLine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обратная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bookmarkStart w:id="2" w:name="sub_222"/>
            <w:r>
              <w:lastRenderedPageBreak/>
              <w:t>2. Соблюдение требований нормативных правовых актов Российской Федерации по поддержанию качества электрической энергии, по критерию</w:t>
            </w:r>
            <w:bookmarkEnd w:id="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  <w:p w:rsidR="00C412D2" w:rsidRDefault="00C412D2" w:rsidP="00C412D2">
            <w:pPr>
              <w:jc w:val="center"/>
            </w:pPr>
          </w:p>
          <w:p w:rsidR="00C412D2" w:rsidRDefault="00C412D2" w:rsidP="00C412D2">
            <w:pPr>
              <w:jc w:val="center"/>
            </w:pPr>
          </w:p>
          <w:p w:rsidR="00C412D2" w:rsidRPr="00C412D2" w:rsidRDefault="00C412D2" w:rsidP="00C412D2">
            <w:pPr>
              <w:ind w:firstLine="0"/>
              <w:jc w:val="center"/>
            </w:pPr>
            <w:r>
              <w:t>0,5</w:t>
            </w: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r>
              <w:t>2.1. Количество обращений потребителей услуг с указанием на ненадлежащее качество электрической энергии, процентов от общего количества поступивших обращений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обратная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bookmarkStart w:id="3" w:name="sub_223"/>
            <w:r>
              <w:t>3. Наличие взаимодействия с потребителями услуг при выводе оборудования в ремонт и (или) из эксплуатации</w:t>
            </w:r>
            <w:bookmarkEnd w:id="3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  <w:p w:rsidR="00C412D2" w:rsidRDefault="00C412D2" w:rsidP="00C412D2">
            <w:pPr>
              <w:jc w:val="center"/>
            </w:pPr>
          </w:p>
          <w:p w:rsidR="00C412D2" w:rsidRDefault="00C412D2" w:rsidP="00C412D2">
            <w:pPr>
              <w:jc w:val="center"/>
            </w:pPr>
          </w:p>
          <w:p w:rsidR="00C412D2" w:rsidRPr="00C412D2" w:rsidRDefault="00C412D2" w:rsidP="00C412D2">
            <w:pPr>
              <w:ind w:firstLine="0"/>
              <w:jc w:val="center"/>
            </w:pPr>
            <w:r>
              <w:t>0,5</w:t>
            </w: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r>
              <w:t>в том числе по критериям: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r>
              <w:t>3.1. Наличие (отсутствие) установленной процедуры согласования с потребителями услуг графиков вывода электросетевого оборудования в ремонт и (или) из эксплуатации</w:t>
            </w:r>
          </w:p>
          <w:p w:rsidR="00647C32" w:rsidRDefault="00647C32" w:rsidP="00F6435E">
            <w:pPr>
              <w:pStyle w:val="a5"/>
            </w:pPr>
            <w:r>
              <w:t>(наличие - 1, отсутствие - 0)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прямая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r>
              <w:t xml:space="preserve">3.2. Количество обращений потребителей услуг с указанием на несогласие введения предлагаемых территориальной сетевой организацией графиков вывода электросетевого оборудования в ремонт и (или) из эксплуатации, процентов от общего количества поступивших </w:t>
            </w:r>
            <w:r>
              <w:lastRenderedPageBreak/>
              <w:t>обращений, кроме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обратная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</w:tc>
      </w:tr>
      <w:tr w:rsidR="00647C32" w:rsidTr="00C412D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bookmarkStart w:id="4" w:name="sub_224"/>
            <w:r>
              <w:lastRenderedPageBreak/>
              <w:t>4. Соблюдение требований нормативных правовых актов по защите персональных данных потребителей услуг (заявителей), по критерию</w:t>
            </w:r>
            <w:bookmarkEnd w:id="4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  <w:jc w:val="center"/>
            </w:pPr>
            <w:r>
              <w:t>обратная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  <w:p w:rsidR="00C412D2" w:rsidRDefault="00C412D2" w:rsidP="00C412D2">
            <w:pPr>
              <w:jc w:val="center"/>
            </w:pPr>
          </w:p>
          <w:p w:rsidR="00C412D2" w:rsidRPr="00C412D2" w:rsidRDefault="00C412D2" w:rsidP="00C412D2">
            <w:pPr>
              <w:ind w:firstLine="0"/>
              <w:jc w:val="center"/>
            </w:pPr>
            <w:r>
              <w:t>0,2</w:t>
            </w:r>
          </w:p>
        </w:tc>
      </w:tr>
      <w:tr w:rsidR="00647C32" w:rsidTr="00C412D2">
        <w:trPr>
          <w:trHeight w:val="304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5"/>
            </w:pPr>
            <w:r>
              <w:t xml:space="preserve">4.1. Количество обращений потребителей услуг (заявителей) с указанием на неправомерность использования персональных данных потребителей услуг (заявителей), процентов от общего количества поступивших обращений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32" w:rsidRDefault="00647C32" w:rsidP="00F6435E">
            <w:pPr>
              <w:pStyle w:val="a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32" w:rsidRDefault="00647C32" w:rsidP="00C412D2">
            <w:pPr>
              <w:pStyle w:val="a3"/>
              <w:jc w:val="center"/>
            </w:pPr>
          </w:p>
        </w:tc>
      </w:tr>
      <w:tr w:rsidR="00C412D2" w:rsidTr="00C412D2">
        <w:trPr>
          <w:trHeight w:val="55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2D2" w:rsidRDefault="00C412D2" w:rsidP="00F6435E">
            <w:pPr>
              <w:pStyle w:val="a5"/>
            </w:pPr>
            <w:r>
              <w:t>5. Итого по индикатору исполнительности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2D2" w:rsidRDefault="00C412D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2D2" w:rsidRDefault="00C412D2" w:rsidP="00F6435E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2D2" w:rsidRDefault="00C412D2" w:rsidP="00F6435E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2D2" w:rsidRDefault="00C412D2" w:rsidP="00F6435E">
            <w:pPr>
              <w:pStyle w:val="a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2D2" w:rsidRDefault="00C412D2" w:rsidP="00C412D2">
            <w:pPr>
              <w:pStyle w:val="a3"/>
              <w:jc w:val="center"/>
            </w:pPr>
            <w:r>
              <w:t>1,7</w:t>
            </w:r>
          </w:p>
        </w:tc>
      </w:tr>
    </w:tbl>
    <w:p w:rsidR="00647C32" w:rsidRDefault="00647C32" w:rsidP="00647C32"/>
    <w:p w:rsidR="00647C32" w:rsidRDefault="00647C32" w:rsidP="00647C32">
      <w:pPr>
        <w:pStyle w:val="a4"/>
        <w:rPr>
          <w:sz w:val="28"/>
          <w:szCs w:val="28"/>
        </w:rPr>
      </w:pPr>
    </w:p>
    <w:p w:rsidR="00647C32" w:rsidRDefault="00647C32" w:rsidP="00647C3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47C32" w:rsidRDefault="00647C32" w:rsidP="00647C32">
      <w:pPr>
        <w:pStyle w:val="a4"/>
        <w:rPr>
          <w:sz w:val="28"/>
          <w:szCs w:val="28"/>
        </w:rPr>
      </w:pPr>
    </w:p>
    <w:p w:rsidR="00647C32" w:rsidRDefault="00647C32" w:rsidP="00647C32">
      <w:pPr>
        <w:pStyle w:val="a4"/>
        <w:rPr>
          <w:sz w:val="22"/>
          <w:szCs w:val="22"/>
        </w:rPr>
      </w:pPr>
      <w:r>
        <w:rPr>
          <w:sz w:val="28"/>
          <w:szCs w:val="28"/>
        </w:rPr>
        <w:t xml:space="preserve">       </w:t>
      </w:r>
      <w:r w:rsidRPr="00905844">
        <w:rPr>
          <w:sz w:val="28"/>
          <w:szCs w:val="28"/>
        </w:rPr>
        <w:t>Генер</w:t>
      </w:r>
      <w:r>
        <w:rPr>
          <w:sz w:val="28"/>
          <w:szCs w:val="28"/>
        </w:rPr>
        <w:t>а</w:t>
      </w:r>
      <w:r w:rsidRPr="00905844">
        <w:rPr>
          <w:sz w:val="28"/>
          <w:szCs w:val="28"/>
        </w:rPr>
        <w:t>льный директор                Вихров Н М</w:t>
      </w:r>
    </w:p>
    <w:p w:rsidR="00647C32" w:rsidRDefault="00647C32">
      <w:pPr>
        <w:rPr>
          <w:lang w:val="en-US"/>
        </w:rPr>
      </w:pPr>
    </w:p>
    <w:p w:rsidR="007D7406" w:rsidRDefault="007D7406">
      <w:pPr>
        <w:rPr>
          <w:lang w:val="en-US"/>
        </w:rPr>
      </w:pPr>
    </w:p>
    <w:p w:rsidR="007D7406" w:rsidRDefault="007D7406">
      <w:pPr>
        <w:rPr>
          <w:lang w:val="en-US"/>
        </w:rPr>
      </w:pPr>
    </w:p>
    <w:p w:rsidR="007D7406" w:rsidRDefault="007D7406">
      <w:pPr>
        <w:rPr>
          <w:lang w:val="en-US"/>
        </w:rPr>
      </w:pPr>
    </w:p>
    <w:p w:rsidR="007D7406" w:rsidRDefault="007D7406">
      <w:pPr>
        <w:rPr>
          <w:lang w:val="en-US"/>
        </w:rPr>
      </w:pPr>
    </w:p>
    <w:p w:rsidR="007D7406" w:rsidRDefault="007D7406" w:rsidP="007D7406">
      <w:proofErr w:type="spellStart"/>
      <w:r>
        <w:t>Исп</w:t>
      </w:r>
      <w:proofErr w:type="gramStart"/>
      <w:r>
        <w:t>.Т</w:t>
      </w:r>
      <w:proofErr w:type="gramEnd"/>
      <w:r>
        <w:t>октаров</w:t>
      </w:r>
      <w:proofErr w:type="spellEnd"/>
      <w:r>
        <w:t xml:space="preserve"> В А </w:t>
      </w:r>
    </w:p>
    <w:p w:rsidR="007D7406" w:rsidRDefault="007D7406" w:rsidP="007D7406">
      <w:r>
        <w:t>Тел 7469884</w:t>
      </w:r>
    </w:p>
    <w:p w:rsidR="007D7406" w:rsidRPr="007D7406" w:rsidRDefault="007D7406">
      <w:bookmarkStart w:id="5" w:name="_GoBack"/>
      <w:bookmarkEnd w:id="5"/>
    </w:p>
    <w:sectPr w:rsidR="007D7406" w:rsidRPr="007D7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C32"/>
    <w:rsid w:val="0041112E"/>
    <w:rsid w:val="00476089"/>
    <w:rsid w:val="005B656E"/>
    <w:rsid w:val="00647C32"/>
    <w:rsid w:val="007D7406"/>
    <w:rsid w:val="00C4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7C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7C3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647C32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647C32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647C32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7C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7C3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647C32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647C32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647C32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Oge</dc:creator>
  <cp:lastModifiedBy>Oge</cp:lastModifiedBy>
  <cp:revision>3</cp:revision>
  <dcterms:created xsi:type="dcterms:W3CDTF">2014-05-20T05:53:00Z</dcterms:created>
  <dcterms:modified xsi:type="dcterms:W3CDTF">2014-05-20T06:45:00Z</dcterms:modified>
</cp:coreProperties>
</file>